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bookmarkStart w:id="0" w:name="_GoBack"/>
      <w:bookmarkEnd w:id="0"/>
      <w:r>
        <w:rPr>
          <w:color w:val="000000"/>
          <w:sz w:val="27"/>
          <w:szCs w:val="27"/>
        </w:rPr>
        <w:t>СПРАВКА-ОБОСНОВАНИЕ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 xml:space="preserve"> проекту постановления Кабинета Министров Кыргызской Республики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«Об утверждении Положений о Государственном регистре племенных животных и стад Кыргызской Республики, о Государственной племенной книге Кыргызской Республики по крупному рогатому скоту молочного и мясного направления продуктивности и о Государственной племенной книге Кыргызской Республики по лошадям разных пород»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1.Цель и задачи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Положения «о Государственном регистре племенных животных и стад Кыргызской Республики» (далее </w:t>
      </w:r>
      <w:proofErr w:type="spellStart"/>
      <w:r>
        <w:rPr>
          <w:color w:val="000000"/>
          <w:sz w:val="27"/>
          <w:szCs w:val="27"/>
        </w:rPr>
        <w:t>Госрегистр</w:t>
      </w:r>
      <w:proofErr w:type="spellEnd"/>
      <w:r>
        <w:rPr>
          <w:color w:val="000000"/>
          <w:sz w:val="27"/>
          <w:szCs w:val="27"/>
        </w:rPr>
        <w:t>), «о Государственной племенной книге Кыргызской Республики (далее ГПК) по крупному рогатому скоту молочного и мясного направления продуктивности» и «о Государственной племенной книге Кыргызской Республики по лошадям разных пород» разработаны в реализацию Закона Кыргызской Республики «О племенном деле в животноводстве Кыргызской Республики».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Основной целью настоящих Положений является осуществление </w:t>
      </w:r>
      <w:proofErr w:type="spellStart"/>
      <w:r>
        <w:rPr>
          <w:color w:val="000000"/>
          <w:sz w:val="27"/>
          <w:szCs w:val="27"/>
        </w:rPr>
        <w:t>учета</w:t>
      </w:r>
      <w:proofErr w:type="spellEnd"/>
      <w:r>
        <w:rPr>
          <w:color w:val="000000"/>
          <w:sz w:val="27"/>
          <w:szCs w:val="27"/>
        </w:rPr>
        <w:t xml:space="preserve"> высокоценных, высокопродуктивных и выдающихся племенных животных (рекордисты, чемпионы породы) разных видов и пород разводимых в Кыргызской Республике, создание базы данных с внесением записей в ГПК и </w:t>
      </w:r>
      <w:proofErr w:type="spellStart"/>
      <w:r>
        <w:rPr>
          <w:color w:val="000000"/>
          <w:sz w:val="27"/>
          <w:szCs w:val="27"/>
        </w:rPr>
        <w:t>Госрегистр</w:t>
      </w:r>
      <w:proofErr w:type="spellEnd"/>
      <w:r>
        <w:rPr>
          <w:color w:val="000000"/>
          <w:sz w:val="27"/>
          <w:szCs w:val="27"/>
        </w:rPr>
        <w:t xml:space="preserve">, которые дают возможность </w:t>
      </w:r>
      <w:proofErr w:type="spellStart"/>
      <w:r>
        <w:rPr>
          <w:color w:val="000000"/>
          <w:sz w:val="27"/>
          <w:szCs w:val="27"/>
        </w:rPr>
        <w:t>путем</w:t>
      </w:r>
      <w:proofErr w:type="spellEnd"/>
      <w:r>
        <w:rPr>
          <w:color w:val="000000"/>
          <w:sz w:val="27"/>
          <w:szCs w:val="27"/>
        </w:rPr>
        <w:t xml:space="preserve"> отбора и подбора целенаправленно использовать в племенной работе лучших производителей - быков, жеребцов, а также коров и конематок с целью повышения продуктивных, скаковых и спортивных показателей лошадей.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Задачами вышеуказанных проектов Положений являются государственная регистрация высокоценных, имеющих родословную племенных быков, жеребцов производителей, коров и конематок с ведением индивидуального </w:t>
      </w:r>
      <w:proofErr w:type="spellStart"/>
      <w:r>
        <w:rPr>
          <w:color w:val="000000"/>
          <w:sz w:val="27"/>
          <w:szCs w:val="27"/>
        </w:rPr>
        <w:t>учета</w:t>
      </w:r>
      <w:proofErr w:type="spellEnd"/>
      <w:r>
        <w:rPr>
          <w:color w:val="000000"/>
          <w:sz w:val="27"/>
          <w:szCs w:val="27"/>
        </w:rPr>
        <w:t xml:space="preserve"> высокоценных племенных животных, от которых получены наивысшие надои молока, мясной продукции, лошади достигшие призовых мест в республиканских и международных конно-спортивных состязаниях за период своей жизни, которые осуществляются </w:t>
      </w:r>
      <w:proofErr w:type="spellStart"/>
      <w:r>
        <w:rPr>
          <w:color w:val="000000"/>
          <w:sz w:val="27"/>
          <w:szCs w:val="27"/>
        </w:rPr>
        <w:t>путем</w:t>
      </w:r>
      <w:proofErr w:type="spellEnd"/>
      <w:r>
        <w:rPr>
          <w:color w:val="000000"/>
          <w:sz w:val="27"/>
          <w:szCs w:val="27"/>
        </w:rPr>
        <w:t xml:space="preserve"> целенаправленного ведения </w:t>
      </w:r>
      <w:proofErr w:type="spellStart"/>
      <w:r>
        <w:rPr>
          <w:color w:val="000000"/>
          <w:sz w:val="27"/>
          <w:szCs w:val="27"/>
        </w:rPr>
        <w:t>селекционно</w:t>
      </w:r>
      <w:proofErr w:type="spellEnd"/>
      <w:r>
        <w:rPr>
          <w:color w:val="000000"/>
          <w:sz w:val="27"/>
          <w:szCs w:val="27"/>
        </w:rPr>
        <w:t>-племенных работ и повсеместного внедрения искусственного осеменения с организацией полноценного, нормированного кормления, дальнейшему улучшению хозяйственно-полезных, спортивных качеств заводских линий, семейств, внутрипородных типов и породы в целом с проведением анализа генеалогической структуры породы (проведения исследований по идентификации молекулы ДНК).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Описательная часть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Проект постановления Кабинета Министров Кыргызской Республики об утверждении Положения «О Государственном регистре племенных животных и стад Кыргызской Республики и Государственных племенных книг Кыргызской Республики по крупному рогатому скоту молочного и мясного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направления</w:t>
      </w:r>
      <w:proofErr w:type="gramEnd"/>
      <w:r>
        <w:rPr>
          <w:color w:val="000000"/>
          <w:sz w:val="27"/>
          <w:szCs w:val="27"/>
        </w:rPr>
        <w:t xml:space="preserve"> продуктивности и лошадей разных пород» определяет меры государственной поддержки организаций по племенному животноводству, создания базы данных для планирования племенной работы с породами, </w:t>
      </w:r>
      <w:r>
        <w:rPr>
          <w:color w:val="000000"/>
          <w:sz w:val="27"/>
          <w:szCs w:val="27"/>
        </w:rPr>
        <w:lastRenderedPageBreak/>
        <w:t>маркетинга и сертификации племенных выдающихся высокопродуктивных животных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Госрегистр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ведет</w:t>
      </w:r>
      <w:proofErr w:type="spellEnd"/>
      <w:r>
        <w:rPr>
          <w:color w:val="000000"/>
          <w:sz w:val="27"/>
          <w:szCs w:val="27"/>
        </w:rPr>
        <w:t xml:space="preserve"> уполномоченный государственный орган по управлению племенным делом в лице Департамента пастбищ и племенного животноводства Министерства сельского хозяйства Кыргызской Республики (далее Департамент).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Объектами государственной регистрации являются племенные животные и стада племенных сельскохозяйственных животных различных видов и пород, принадлежащие субъектам, осуществляющим деятельность в области племенного животноводства на основании присвоенного статуса.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ГПК обобщаются достижения племенных заводов, племенных ферм по разведению и совершенствованию пород крупного рогатого скота, лошадей, анализируется генеалогическая структура породы, </w:t>
      </w:r>
      <w:proofErr w:type="spellStart"/>
      <w:r>
        <w:rPr>
          <w:color w:val="000000"/>
          <w:sz w:val="27"/>
          <w:szCs w:val="27"/>
        </w:rPr>
        <w:t>ведется</w:t>
      </w:r>
      <w:proofErr w:type="spellEnd"/>
      <w:r>
        <w:rPr>
          <w:color w:val="000000"/>
          <w:sz w:val="27"/>
          <w:szCs w:val="27"/>
        </w:rPr>
        <w:t xml:space="preserve"> непрерывный </w:t>
      </w:r>
      <w:proofErr w:type="spellStart"/>
      <w:r>
        <w:rPr>
          <w:color w:val="000000"/>
          <w:sz w:val="27"/>
          <w:szCs w:val="27"/>
        </w:rPr>
        <w:t>учет</w:t>
      </w:r>
      <w:proofErr w:type="spellEnd"/>
      <w:r>
        <w:rPr>
          <w:color w:val="000000"/>
          <w:sz w:val="27"/>
          <w:szCs w:val="27"/>
        </w:rPr>
        <w:t xml:space="preserve"> данных о происхождении животных, их развитии и продуктивности.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ГПК могут быть внесены племенные производители и маточное поголовье животных, принадлежащие как физическим, так и юридическим лицам.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Ведение ГПК осуществляется на основе информационной базы данных племенных животных, записанных в Государственном регистре.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Публикация томов ГПК осуществляется не реже одного раза в пять лет или по мере поступления информации о племенных животных.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Государственные племенные книги издаются МСВХРР КР при предоставлении КНИИЖП информации и документов о вносимых в ГПК племенных высокопродуктивных животных.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Принятие данного проекта постановления Кабинета Министров Кыргызской Республики не </w:t>
      </w:r>
      <w:proofErr w:type="spellStart"/>
      <w:r>
        <w:rPr>
          <w:color w:val="000000"/>
          <w:sz w:val="27"/>
          <w:szCs w:val="27"/>
        </w:rPr>
        <w:t>повлечет</w:t>
      </w:r>
      <w:proofErr w:type="spellEnd"/>
      <w:r>
        <w:rPr>
          <w:color w:val="000000"/>
          <w:sz w:val="27"/>
          <w:szCs w:val="27"/>
        </w:rPr>
        <w:t xml:space="preserve"> возможных правовых, правозащитных, социальных, экономических, экологических, гендерных, коррупционных последствий.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Информация о результатах общественного обсуждения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соответствии со </w:t>
      </w:r>
      <w:proofErr w:type="spellStart"/>
      <w:r>
        <w:rPr>
          <w:color w:val="000000"/>
          <w:sz w:val="27"/>
          <w:szCs w:val="27"/>
        </w:rPr>
        <w:t>статьей</w:t>
      </w:r>
      <w:proofErr w:type="spellEnd"/>
      <w:r>
        <w:rPr>
          <w:color w:val="000000"/>
          <w:sz w:val="27"/>
          <w:szCs w:val="27"/>
        </w:rPr>
        <w:t xml:space="preserve">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был </w:t>
      </w:r>
      <w:proofErr w:type="spellStart"/>
      <w:r>
        <w:rPr>
          <w:color w:val="000000"/>
          <w:sz w:val="27"/>
          <w:szCs w:val="27"/>
        </w:rPr>
        <w:t>размещен</w:t>
      </w:r>
      <w:proofErr w:type="spellEnd"/>
      <w:r>
        <w:rPr>
          <w:color w:val="000000"/>
          <w:sz w:val="27"/>
          <w:szCs w:val="27"/>
        </w:rPr>
        <w:t xml:space="preserve"> на официальном сайте Кабинета Министров Кыргызской Республики </w:t>
      </w:r>
      <w:proofErr w:type="gramStart"/>
      <w:r>
        <w:rPr>
          <w:color w:val="000000"/>
          <w:sz w:val="27"/>
          <w:szCs w:val="27"/>
        </w:rPr>
        <w:t>…….</w:t>
      </w:r>
      <w:proofErr w:type="gramEnd"/>
      <w:r>
        <w:rPr>
          <w:color w:val="000000"/>
          <w:sz w:val="27"/>
          <w:szCs w:val="27"/>
        </w:rPr>
        <w:t>. 2021 года и на сайте Единого портала общественного обсуждения проектов нормативных правовых актов Кыргызской Республики (</w:t>
      </w:r>
      <w:proofErr w:type="spellStart"/>
      <w:r>
        <w:rPr>
          <w:color w:val="000000"/>
          <w:sz w:val="27"/>
          <w:szCs w:val="27"/>
        </w:rPr>
        <w:t>Коомталкуу</w:t>
      </w:r>
      <w:proofErr w:type="spellEnd"/>
      <w:r>
        <w:rPr>
          <w:color w:val="000000"/>
          <w:sz w:val="27"/>
          <w:szCs w:val="27"/>
        </w:rPr>
        <w:t xml:space="preserve">) для общественного обсуждения под </w:t>
      </w:r>
      <w:proofErr w:type="gramStart"/>
      <w:r>
        <w:rPr>
          <w:color w:val="000000"/>
          <w:sz w:val="27"/>
          <w:szCs w:val="27"/>
        </w:rPr>
        <w:t>№….</w:t>
      </w:r>
      <w:proofErr w:type="gramEnd"/>
      <w:r>
        <w:rPr>
          <w:color w:val="000000"/>
          <w:sz w:val="27"/>
          <w:szCs w:val="27"/>
        </w:rPr>
        <w:t>. от …….2021 года.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результатам общественного обсуждения</w:t>
      </w:r>
      <w:proofErr w:type="gramStart"/>
      <w:r>
        <w:rPr>
          <w:color w:val="000000"/>
          <w:sz w:val="27"/>
          <w:szCs w:val="27"/>
        </w:rPr>
        <w:t>…….</w:t>
      </w:r>
      <w:proofErr w:type="gramEnd"/>
      <w:r>
        <w:rPr>
          <w:color w:val="000000"/>
          <w:sz w:val="27"/>
          <w:szCs w:val="27"/>
        </w:rPr>
        <w:t>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Анализ соответствия проекта законодательству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результатам </w:t>
      </w:r>
      <w:proofErr w:type="spellStart"/>
      <w:r>
        <w:rPr>
          <w:color w:val="000000"/>
          <w:sz w:val="27"/>
          <w:szCs w:val="27"/>
        </w:rPr>
        <w:t>проведенного</w:t>
      </w:r>
      <w:proofErr w:type="spellEnd"/>
      <w:r>
        <w:rPr>
          <w:color w:val="000000"/>
          <w:sz w:val="27"/>
          <w:szCs w:val="27"/>
        </w:rPr>
        <w:t xml:space="preserve"> анализа действующих норм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законодательства</w:t>
      </w:r>
      <w:proofErr w:type="gramEnd"/>
      <w:r>
        <w:rPr>
          <w:color w:val="000000"/>
          <w:sz w:val="27"/>
          <w:szCs w:val="27"/>
        </w:rPr>
        <w:t xml:space="preserve"> Кыргызской Республики установлено, что нормы представленного проекта постановления не противоречат действующим нормативным правовым актам,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Информация о необходимости финансирования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Принятие настоящего проекта постановления Кабинета Министров Кыргызской Республики не </w:t>
      </w:r>
      <w:proofErr w:type="spellStart"/>
      <w:r>
        <w:rPr>
          <w:color w:val="000000"/>
          <w:sz w:val="27"/>
          <w:szCs w:val="27"/>
        </w:rPr>
        <w:t>повлечет</w:t>
      </w:r>
      <w:proofErr w:type="spellEnd"/>
      <w:r>
        <w:rPr>
          <w:color w:val="000000"/>
          <w:sz w:val="27"/>
          <w:szCs w:val="27"/>
        </w:rPr>
        <w:t xml:space="preserve"> дополнительных финансовых затрат из республиканского бюджета.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Информация об анализе регулятивного воздействия</w:t>
      </w:r>
    </w:p>
    <w:p w:rsidR="00E81D71" w:rsidRDefault="00E81D71" w:rsidP="00E81D71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Представленный проект не требует проведения анализа регулятивного воздействия, поскольку не направлен на регулирование </w:t>
      </w:r>
      <w:proofErr w:type="spellStart"/>
      <w:r>
        <w:rPr>
          <w:color w:val="000000"/>
          <w:sz w:val="27"/>
          <w:szCs w:val="27"/>
        </w:rPr>
        <w:t>предпринимате</w:t>
      </w:r>
      <w:proofErr w:type="spellEnd"/>
    </w:p>
    <w:p w:rsidR="00614ECF" w:rsidRDefault="00614ECF" w:rsidP="00E81D71">
      <w:pPr>
        <w:spacing w:after="0"/>
        <w:jc w:val="both"/>
      </w:pPr>
    </w:p>
    <w:sectPr w:rsidR="0061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71"/>
    <w:rsid w:val="00614ECF"/>
    <w:rsid w:val="00E8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A41AB-D20C-47EC-857B-EECBC038F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4892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1</cp:revision>
  <dcterms:created xsi:type="dcterms:W3CDTF">2021-11-24T06:45:00Z</dcterms:created>
  <dcterms:modified xsi:type="dcterms:W3CDTF">2021-11-24T06:48:00Z</dcterms:modified>
</cp:coreProperties>
</file>